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AC" w:rsidRPr="00DB62AB" w:rsidRDefault="006258AC" w:rsidP="00121D50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</w:pPr>
      <w:r w:rsidRPr="00DB62AB">
        <w:rPr>
          <w:rStyle w:val="s0"/>
          <w:bCs w:val="0"/>
          <w:i w:val="0"/>
          <w:color w:val="auto"/>
          <w:sz w:val="28"/>
          <w:szCs w:val="28"/>
          <w:lang w:val="ru-RU"/>
        </w:rPr>
        <w:t xml:space="preserve">Паспорт </w:t>
      </w:r>
      <w:r w:rsidRPr="00DB62AB"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>по концессионному проекту</w:t>
      </w:r>
    </w:p>
    <w:p w:rsidR="006258AC" w:rsidRDefault="006258AC" w:rsidP="00121D50">
      <w:pPr>
        <w:pStyle w:val="Heading5"/>
        <w:spacing w:before="0" w:after="0"/>
        <w:jc w:val="center"/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</w:pPr>
      <w:r w:rsidRPr="00DB62AB"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 xml:space="preserve">«Строительство и </w:t>
      </w:r>
      <w:r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 xml:space="preserve">эксплуатация детских садов в г. </w:t>
      </w:r>
      <w:r w:rsidRPr="00DB62AB">
        <w:rPr>
          <w:rFonts w:ascii="Times New Roman" w:hAnsi="Times New Roman"/>
          <w:i w:val="0"/>
          <w:iCs w:val="0"/>
          <w:kern w:val="24"/>
          <w:sz w:val="28"/>
          <w:szCs w:val="28"/>
          <w:lang w:val="ru-RU" w:eastAsia="ru-RU"/>
        </w:rPr>
        <w:t>Петропавловск»</w:t>
      </w:r>
    </w:p>
    <w:p w:rsidR="006258AC" w:rsidRDefault="006258AC" w:rsidP="00E00930">
      <w:pPr>
        <w:rPr>
          <w:lang w:eastAsia="ru-RU"/>
        </w:rPr>
      </w:pPr>
    </w:p>
    <w:p w:rsidR="006258AC" w:rsidRPr="00E00930" w:rsidRDefault="006258AC" w:rsidP="00E00930">
      <w:pPr>
        <w:jc w:val="center"/>
        <w:rPr>
          <w:b/>
          <w:sz w:val="28"/>
          <w:szCs w:val="28"/>
          <w:lang w:val="kk-KZ" w:eastAsia="ru-RU"/>
        </w:rPr>
      </w:pPr>
      <w:r w:rsidRPr="00E00930">
        <w:rPr>
          <w:b/>
          <w:sz w:val="28"/>
          <w:szCs w:val="28"/>
          <w:lang w:val="kk-KZ" w:eastAsia="ru-RU"/>
        </w:rPr>
        <w:t>«Петропавл қ. балабақшаларды салу және пайдалану» концессиялық жобасы бойынша төлқұжат</w:t>
      </w:r>
    </w:p>
    <w:p w:rsidR="006258AC" w:rsidRPr="00DB62AB" w:rsidRDefault="006258AC" w:rsidP="00121D50">
      <w:pPr>
        <w:pStyle w:val="Heading5"/>
        <w:spacing w:before="0" w:after="0"/>
        <w:rPr>
          <w:rStyle w:val="s0"/>
          <w:bCs w:val="0"/>
          <w:color w:val="auto"/>
          <w:sz w:val="28"/>
          <w:szCs w:val="28"/>
          <w:lang w:val="ru-RU"/>
        </w:rPr>
      </w:pPr>
    </w:p>
    <w:tbl>
      <w:tblPr>
        <w:tblW w:w="51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3"/>
        <w:gridCol w:w="5864"/>
      </w:tblGrid>
      <w:tr w:rsidR="006258AC" w:rsidRPr="00DB62AB" w:rsidTr="003B3D7D">
        <w:trPr>
          <w:trHeight w:val="630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bookmarkStart w:id="0" w:name="RANGE!A4"/>
            <w:bookmarkEnd w:id="0"/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Наименование концессионного проекта: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Строительство и эксплуатация детских садов в г.Петропавловск</w:t>
            </w:r>
          </w:p>
        </w:tc>
      </w:tr>
      <w:tr w:rsidR="006258AC" w:rsidRPr="00DB62AB" w:rsidTr="003B3D7D">
        <w:trPr>
          <w:trHeight w:val="936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Наименование государственного органа-разработчика концессионного предложения:</w:t>
            </w:r>
          </w:p>
        </w:tc>
        <w:tc>
          <w:tcPr>
            <w:tcW w:w="2930" w:type="pct"/>
            <w:noWrap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Управление Образования Северо-Казахстанской области</w:t>
            </w:r>
          </w:p>
        </w:tc>
      </w:tr>
      <w:tr w:rsidR="006258AC" w:rsidRPr="00DB62AB" w:rsidTr="003B3D7D">
        <w:trPr>
          <w:trHeight w:val="1400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Цель концессионного проекта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Удовлетворение потребности населения г.Петропавловск Северо-Казахстанской области в качественных услугах организаций дошкольного воспитания и обучения. Сокращение дефицита мест в дошкольных организациях на 370 мест.</w:t>
            </w:r>
          </w:p>
        </w:tc>
      </w:tr>
      <w:tr w:rsidR="006258AC" w:rsidRPr="00DB62AB" w:rsidTr="003B3D7D">
        <w:trPr>
          <w:trHeight w:val="1401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Наименование объекта социальной инфраструктуры и жизнеобеспечения, создание (реконструкция) и эксплуатация которого предполагается по договору концессии: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Строительство и эксплуатация 3 (три) детских садов в г. Петропавловск Северо-Казахстанской области на основе схемы государственно-частного партнерства (концессия).</w:t>
            </w:r>
          </w:p>
        </w:tc>
      </w:tr>
      <w:tr w:rsidR="006258AC" w:rsidRPr="00DB62AB" w:rsidTr="003B3D7D">
        <w:trPr>
          <w:trHeight w:val="1017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Обоснование по включению концессионного проекта в перечень концессионных проектов особой значимости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Проект не включен в перечень концессионных проектов особой значимости </w:t>
            </w:r>
          </w:p>
        </w:tc>
      </w:tr>
      <w:tr w:rsidR="006258AC" w:rsidRPr="00DB62AB" w:rsidTr="003B3D7D">
        <w:trPr>
          <w:trHeight w:val="878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Период (срок) создания (реконструкции) объекта концессии, период (срок) эксплуатации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Период строительства: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2016-2017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Период эксплуатации: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2017-2026</w:t>
            </w:r>
          </w:p>
        </w:tc>
      </w:tr>
      <w:tr w:rsidR="006258AC" w:rsidRPr="00DB62AB" w:rsidTr="003B3D7D">
        <w:trPr>
          <w:trHeight w:val="784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 xml:space="preserve">Предполагаемый конечный результат концессионного проекта (вид и объем товаров, работ, услуг); 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Проект предусматривает строительство: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1-го детского сада на 90 мест; 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2-х детских садов на 140 мест.</w:t>
            </w:r>
          </w:p>
        </w:tc>
      </w:tr>
      <w:tr w:rsidR="006258AC" w:rsidRPr="00DB62AB" w:rsidTr="003B3D7D">
        <w:trPr>
          <w:trHeight w:val="1890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Предполагаемая чистая приведенная стоимость прибыли концессионера и внутренняя норма доходности проекта тыс. тенге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Чистая приведенная стоимость </w:t>
            </w:r>
            <w:r w:rsidRPr="00DB62AB">
              <w:rPr>
                <w:rFonts w:eastAsia="Batang"/>
                <w:b/>
                <w:sz w:val="24"/>
                <w:szCs w:val="28"/>
                <w:lang w:eastAsia="ko-KR" w:bidi="th-TH"/>
              </w:rPr>
              <w:t>проекта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 (</w:t>
            </w:r>
            <w:r w:rsidRPr="00DB62AB">
              <w:rPr>
                <w:rFonts w:eastAsia="Batang"/>
                <w:sz w:val="24"/>
                <w:szCs w:val="28"/>
                <w:lang w:val="en-US" w:eastAsia="ko-KR" w:bidi="th-TH"/>
              </w:rPr>
              <w:t>NPV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) составит 2 743 тыс. тенге; внутренняя норма доходности </w:t>
            </w:r>
            <w:r w:rsidRPr="00DB62AB">
              <w:rPr>
                <w:rFonts w:eastAsia="Batang"/>
                <w:b/>
                <w:sz w:val="24"/>
                <w:szCs w:val="28"/>
                <w:lang w:eastAsia="ko-KR" w:bidi="th-TH"/>
              </w:rPr>
              <w:t>проекта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 (</w:t>
            </w:r>
            <w:r w:rsidRPr="00DB62AB">
              <w:rPr>
                <w:rFonts w:eastAsia="Batang"/>
                <w:sz w:val="24"/>
                <w:szCs w:val="28"/>
                <w:lang w:val="en-US" w:eastAsia="ko-KR" w:bidi="th-TH"/>
              </w:rPr>
              <w:t>IRR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) составит 9,5%.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10"/>
                <w:szCs w:val="10"/>
                <w:lang w:eastAsia="ko-KR" w:bidi="th-TH"/>
              </w:rPr>
            </w:pP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Чистая приведенная стоимость </w:t>
            </w:r>
            <w:r w:rsidRPr="00DB62AB">
              <w:rPr>
                <w:rFonts w:eastAsia="Batang"/>
                <w:b/>
                <w:sz w:val="24"/>
                <w:szCs w:val="28"/>
                <w:lang w:eastAsia="ko-KR" w:bidi="th-TH"/>
              </w:rPr>
              <w:t>концессионера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 (</w:t>
            </w:r>
            <w:r w:rsidRPr="00DB62AB">
              <w:rPr>
                <w:rFonts w:eastAsia="Batang"/>
                <w:sz w:val="24"/>
                <w:szCs w:val="28"/>
                <w:lang w:val="en-US" w:eastAsia="ko-KR" w:bidi="th-TH"/>
              </w:rPr>
              <w:t>NPV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) составит 20 932тыс.тенге; внутренняя норма доходности </w:t>
            </w:r>
            <w:r w:rsidRPr="00DB62AB">
              <w:rPr>
                <w:rFonts w:eastAsia="Batang"/>
                <w:b/>
                <w:sz w:val="24"/>
                <w:szCs w:val="28"/>
                <w:lang w:eastAsia="ko-KR" w:bidi="th-TH"/>
              </w:rPr>
              <w:t>концессионера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 (</w:t>
            </w:r>
            <w:r w:rsidRPr="00DB62AB">
              <w:rPr>
                <w:rFonts w:eastAsia="Batang"/>
                <w:sz w:val="24"/>
                <w:szCs w:val="28"/>
                <w:lang w:val="en-US" w:eastAsia="ko-KR" w:bidi="th-TH"/>
              </w:rPr>
              <w:t>IRR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) составит 15,9%.</w:t>
            </w:r>
          </w:p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 xml:space="preserve">* </w:t>
            </w:r>
            <w:r w:rsidRPr="00DB62AB">
              <w:rPr>
                <w:rFonts w:eastAsia="Batang"/>
                <w:sz w:val="20"/>
                <w:szCs w:val="28"/>
                <w:lang w:eastAsia="ko-KR" w:bidi="th-TH"/>
              </w:rPr>
              <w:t>(</w:t>
            </w:r>
            <w:r w:rsidRPr="00DB62AB">
              <w:rPr>
                <w:rFonts w:eastAsia="Batang"/>
                <w:i/>
                <w:sz w:val="20"/>
                <w:szCs w:val="28"/>
                <w:lang w:eastAsia="ko-KR" w:bidi="th-TH"/>
              </w:rPr>
              <w:t>Вариант с оказанием образовательной деятельности</w:t>
            </w:r>
            <w:r w:rsidRPr="00DB62AB">
              <w:rPr>
                <w:rFonts w:eastAsia="Batang"/>
                <w:sz w:val="20"/>
                <w:szCs w:val="28"/>
                <w:lang w:eastAsia="ko-KR" w:bidi="th-TH"/>
              </w:rPr>
              <w:t>)</w:t>
            </w:r>
          </w:p>
        </w:tc>
      </w:tr>
      <w:tr w:rsidR="006258AC" w:rsidRPr="00DB62AB" w:rsidTr="003B3D7D">
        <w:trPr>
          <w:trHeight w:val="77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Источн</w:t>
            </w:r>
            <w:bookmarkStart w:id="1" w:name="_GoBack"/>
            <w:bookmarkEnd w:id="1"/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ики возмещения затрат и получения доходов концессионера в соответствии со статьей 7 Закона РК "О концессиях"</w:t>
            </w:r>
          </w:p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</w:p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</w:p>
        </w:tc>
        <w:tc>
          <w:tcPr>
            <w:tcW w:w="2930" w:type="pct"/>
            <w:noWrap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В рамках реализации проекта предполагаемыми источниками возмещения затрат и получения доходов концессионера будут являться:</w:t>
            </w:r>
          </w:p>
          <w:p w:rsidR="006258AC" w:rsidRPr="009F4830" w:rsidRDefault="006258AC" w:rsidP="003B3D7D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9F4830">
              <w:rPr>
                <w:rFonts w:eastAsia="Batang"/>
                <w:sz w:val="24"/>
                <w:szCs w:val="28"/>
                <w:lang w:eastAsia="ko-KR" w:bidi="th-TH"/>
              </w:rPr>
              <w:t>плата за доступность услуг дошкольного образования со стороны акимата Северо-Казахстанской области, обеспечивающая покрытие инвестиционных и операционных затрат концессионера в соответствии с бюджетным законодательством Республики Казахстан, а также вознаграждение за управление объектов в случае, если объект концессии будет находится в государственной собственности;</w:t>
            </w:r>
          </w:p>
          <w:p w:rsidR="006258AC" w:rsidRPr="009F4830" w:rsidRDefault="006258AC" w:rsidP="003B3D7D">
            <w:pPr>
              <w:pStyle w:val="ListParagraph"/>
              <w:numPr>
                <w:ilvl w:val="0"/>
                <w:numId w:val="2"/>
              </w:numPr>
              <w:tabs>
                <w:tab w:val="left" w:pos="386"/>
              </w:tabs>
              <w:ind w:left="0" w:firstLine="0"/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9F4830">
              <w:rPr>
                <w:rFonts w:eastAsia="Batang"/>
                <w:sz w:val="24"/>
                <w:szCs w:val="28"/>
                <w:lang w:eastAsia="ko-KR" w:bidi="th-TH"/>
              </w:rPr>
              <w:t>плата за питание со стороны родителей.</w:t>
            </w:r>
          </w:p>
        </w:tc>
      </w:tr>
      <w:tr w:rsidR="006258AC" w:rsidRPr="00DB62AB" w:rsidTr="003B3D7D">
        <w:trPr>
          <w:trHeight w:val="1575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Предполагаемые меры государственной поддержки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В целях поддержки деятельности концессионера в рамках реализации проекта предполагаются следующие виды государственной поддержки:</w:t>
            </w:r>
          </w:p>
          <w:p w:rsidR="006258AC" w:rsidRPr="00DB62AB" w:rsidRDefault="006258AC" w:rsidP="003B3D7D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предоставление натурных грантов в виде земельного участка на праве временного безвозмездного пользования с подведенными инженерными коммуникациями к каждому земельному участку. (</w:t>
            </w:r>
            <w:r w:rsidRPr="00DB62AB">
              <w:rPr>
                <w:rFonts w:eastAsia="Batang"/>
                <w:i/>
                <w:sz w:val="24"/>
                <w:szCs w:val="28"/>
                <w:lang w:eastAsia="ko-KR" w:bidi="th-TH"/>
              </w:rPr>
              <w:t>Информация по каждому земельному участку представлена в концессионном предложении)</w:t>
            </w: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;</w:t>
            </w:r>
          </w:p>
          <w:p w:rsidR="006258AC" w:rsidRPr="00DB62AB" w:rsidRDefault="006258AC" w:rsidP="003B3D7D">
            <w:pPr>
              <w:numPr>
                <w:ilvl w:val="0"/>
                <w:numId w:val="1"/>
              </w:numPr>
              <w:tabs>
                <w:tab w:val="left" w:pos="342"/>
              </w:tabs>
              <w:ind w:left="0" w:firstLine="0"/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проектно-сметная документация по объектам.</w:t>
            </w:r>
          </w:p>
        </w:tc>
      </w:tr>
      <w:tr w:rsidR="006258AC" w:rsidRPr="00DB62AB" w:rsidTr="003B3D7D">
        <w:trPr>
          <w:trHeight w:val="1046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Способ проведения конкурса по выбору концессионера (с использованием двухэтапных процедур или без использования двухэтапных процедур);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Одноэтапный конкурс (без использования двухэтапных процедур)</w:t>
            </w:r>
          </w:p>
        </w:tc>
      </w:tr>
      <w:tr w:rsidR="006258AC" w:rsidRPr="00DB62AB" w:rsidTr="003B3D7D">
        <w:trPr>
          <w:trHeight w:val="814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Вид договора концессии в соответствии со статьей 21-1 Закона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Договор концессии, предусматривающий создание концессионером объекта концессии и его эксплуатацией с последующей передачей в собственность государства.</w:t>
            </w:r>
          </w:p>
        </w:tc>
      </w:tr>
      <w:tr w:rsidR="006258AC" w:rsidRPr="00DB62AB" w:rsidTr="003B3D7D">
        <w:trPr>
          <w:trHeight w:val="1389"/>
        </w:trPr>
        <w:tc>
          <w:tcPr>
            <w:tcW w:w="2070" w:type="pct"/>
            <w:vAlign w:val="center"/>
          </w:tcPr>
          <w:p w:rsidR="006258AC" w:rsidRPr="006B1595" w:rsidRDefault="006258AC" w:rsidP="003B3D7D">
            <w:pPr>
              <w:rPr>
                <w:rFonts w:eastAsia="Batang"/>
                <w:bCs/>
                <w:sz w:val="24"/>
                <w:szCs w:val="28"/>
                <w:lang w:eastAsia="ko-KR" w:bidi="th-TH"/>
              </w:rPr>
            </w:pPr>
            <w:r w:rsidRPr="006B1595">
              <w:rPr>
                <w:rFonts w:eastAsia="Batang"/>
                <w:bCs/>
                <w:sz w:val="24"/>
                <w:szCs w:val="28"/>
                <w:lang w:eastAsia="ko-KR" w:bidi="th-TH"/>
              </w:rPr>
              <w:t>Наличие либо отсутствие экономического заключения на инвестиционное предложение по государственному инвестиционному проекту о целесообразности реализации концессионного проекта.</w:t>
            </w:r>
          </w:p>
        </w:tc>
        <w:tc>
          <w:tcPr>
            <w:tcW w:w="2930" w:type="pct"/>
            <w:vAlign w:val="center"/>
          </w:tcPr>
          <w:p w:rsidR="006258AC" w:rsidRPr="00DB62AB" w:rsidRDefault="006258AC" w:rsidP="003B3D7D">
            <w:pPr>
              <w:jc w:val="both"/>
              <w:rPr>
                <w:rFonts w:eastAsia="Batang"/>
                <w:sz w:val="24"/>
                <w:szCs w:val="28"/>
                <w:lang w:eastAsia="ko-KR" w:bidi="th-TH"/>
              </w:rPr>
            </w:pPr>
            <w:r w:rsidRPr="00DB62AB">
              <w:rPr>
                <w:rFonts w:eastAsia="Batang"/>
                <w:sz w:val="24"/>
                <w:szCs w:val="28"/>
                <w:lang w:eastAsia="ko-KR" w:bidi="th-TH"/>
              </w:rPr>
              <w:t>Имеется наличие заключения на инвестиционное предложение по проекту.</w:t>
            </w:r>
          </w:p>
        </w:tc>
      </w:tr>
    </w:tbl>
    <w:p w:rsidR="006258AC" w:rsidRDefault="006258AC"/>
    <w:sectPr w:rsidR="006258AC" w:rsidSect="00121D50">
      <w:pgSz w:w="11906" w:h="16838"/>
      <w:pgMar w:top="567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1053E"/>
    <w:multiLevelType w:val="hybridMultilevel"/>
    <w:tmpl w:val="4CF4BED2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C304D"/>
    <w:multiLevelType w:val="hybridMultilevel"/>
    <w:tmpl w:val="910AA4E4"/>
    <w:lvl w:ilvl="0" w:tplc="04190001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6B"/>
    <w:rsid w:val="000A0C81"/>
    <w:rsid w:val="00121D50"/>
    <w:rsid w:val="00265218"/>
    <w:rsid w:val="003B3D7D"/>
    <w:rsid w:val="006258AC"/>
    <w:rsid w:val="006B1595"/>
    <w:rsid w:val="009D687D"/>
    <w:rsid w:val="009E04C5"/>
    <w:rsid w:val="009F4830"/>
    <w:rsid w:val="00DB62AB"/>
    <w:rsid w:val="00E00930"/>
    <w:rsid w:val="00FD0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D50"/>
    <w:rPr>
      <w:rFonts w:ascii="Times New Roman" w:eastAsia="SimSun" w:hAnsi="Times New Roman"/>
      <w:lang w:eastAsia="zh-C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21D50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21D50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s0">
    <w:name w:val="s0"/>
    <w:uiPriority w:val="99"/>
    <w:rsid w:val="00121D50"/>
    <w:rPr>
      <w:rFonts w:ascii="Times New Roman" w:hAnsi="Times New Roman"/>
      <w:color w:val="000000"/>
      <w:sz w:val="24"/>
      <w:u w:val="none"/>
      <w:effect w:val="none"/>
    </w:rPr>
  </w:style>
  <w:style w:type="paragraph" w:styleId="ListParagraph">
    <w:name w:val="List Paragraph"/>
    <w:basedOn w:val="Normal"/>
    <w:link w:val="ListParagraphChar"/>
    <w:uiPriority w:val="99"/>
    <w:qFormat/>
    <w:rsid w:val="00121D50"/>
    <w:pPr>
      <w:ind w:left="720"/>
      <w:contextualSpacing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121D50"/>
    <w:rPr>
      <w:rFonts w:ascii="Times New Roman" w:eastAsia="SimSun" w:hAnsi="Times New Roman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556</Words>
  <Characters>3171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Customer</cp:lastModifiedBy>
  <cp:revision>3</cp:revision>
  <dcterms:created xsi:type="dcterms:W3CDTF">2016-07-22T03:33:00Z</dcterms:created>
  <dcterms:modified xsi:type="dcterms:W3CDTF">2016-07-26T08:38:00Z</dcterms:modified>
</cp:coreProperties>
</file>